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R02 · Faktore kritikoak eta lehentasunak</w:t>
      </w:r>
    </w:p>
    <w:p>
      <w:r>
        <w:rPr>
          <w:b/>
        </w:rPr>
        <w:t xml:space="preserve">Zertarako balio duen. </w:t>
      </w:r>
      <w:r>
        <w:t>Helburu estrategikoak, arriskuak eta zaintza-arloak lotzea.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Helburua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Faktore kritikoa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Arriskua / aukera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Galdera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Lehentasun arrazoitua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Arduraduna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Ez nahastu albiste gehien sortzen duena garrantzitsuena denarekin.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 enpresak industria-eskalatzeko gaitasuna lehenesten du prentsako aipamenen gainetik, pilotatzeko erabakia hark baldintzatzen duelako.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R02 Faktore kritikoak eta lehentasunak</dc:title>
  <dc:subject/>
  <dc:creator>Innguma Intelligence Academy</dc:creator>
  <cp:keywords/>
  <dc:description>Helburu estrategikoak, arriskuak eta zaintza-arloak lotzea.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