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R05 · Operational monitoring plan</w:t>
      </w:r>
    </w:p>
    <w:p>
      <w:r>
        <w:rPr>
          <w:b/>
        </w:rPr>
        <w:t xml:space="preserve">What it is for. </w:t>
      </w:r>
      <w:r>
        <w:t>Turn the design into a sustainable routine.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Decision and scope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Priority questions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Sources, method and cadence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What is out of scope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Owner and deputy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Validation and escalation rules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Product, recipient and frequency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Useful indicator and review date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The cadence must reflect the speed of change and the consequences of a delay.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Company A case (educational simulation). Company A reviews a selection of sources twice a week and issues a monthly note for innovation; a critical regulatory signal triggers an extraordinary review.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R05 Operational monitoring plan</dc:title>
  <dc:subject/>
  <dc:creator>Innguma Intelligence Academy</dc:creator>
  <cp:keywords/>
  <dc:description>Turn the design into a sustainable routine.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